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Minnesota Mineral Club Website Content Policy/Guidelines</w:t>
        <w:tab/>
        <w:tab/>
        <w:t xml:space="preserve">Updated August 2024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The Minnesota Mineral Club established its website as a way of using the internet to reach both its members and the larger rockhound community across the country.</w:t>
      </w:r>
    </w:p>
    <w:p w:rsidR="00000000" w:rsidDel="00000000" w:rsidP="00000000" w:rsidRDefault="00000000" w:rsidRPr="00000000" w14:paraId="00000003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The strategy is to promote our educational mission through Club activities, such as meetings, field trips, shows and sharing earth science information.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The goal of these website postings is to help increase Club membership over time by providing a reliable, entertaining, and regular source of rock and mineral information.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Posting 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Information posted must be related to the Club’s mission and must be factual to the best of an Author’s knowledge.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General informational and educational notices.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Notices about Club meetings and shows are created as calendar items or events.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Material from outside sources and other sites must credit the source.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Sharing links from other clubs (such as the dates of an upcoming show) are allowed.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 xml:space="preserve">Questions e-mailed by the public to the MMC Webmaster should be answered within 24 hours.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There must be no posting of political or religious viewpoints. One exception is that it is acceptable to post general goodwill messages such as:” Merry Christmas” or “Happy Hanukkah,” etc.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Generally speaking, the MMC does not endorse specific businesses. If a question were posted asking about, for example, where to buy a diamond saw blade, it would be acceptable to reply with more than one business from which to choose.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spacing w:before="480"/>
      <w:outlineLvl w:val="0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spacing w:before="200"/>
      <w:outlineLvl w:val="1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spacing w:before="200"/>
      <w:outlineLvl w:val="2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rPr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i9vZ6ZwqNaBzgbk7VgsYvFAdgQ==">CgMxLjA4AGojChRzdWdnZXN0Lm13MzBpZHlhbW13eRILU3R1YXJ0IFJlaWRyITFpc3JwZVdYblowQXFzS21NUmhESVlPaTMxcGl0LWlGeA==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2024-08-21T04:15:00Z</dcterms:created>
  <dc:creator>Goerdt, Tim (DI SW GS&amp;CS AM GSS PRAC OPS-ARCH)</dc:creator>
</cp:coreProperties>
</file>